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32905" w14:textId="77777777" w:rsidR="006672C6" w:rsidRDefault="006672C6"/>
    <w:p w14:paraId="349573F6" w14:textId="77777777" w:rsidR="00190B35" w:rsidRPr="00BB0787" w:rsidRDefault="00190B35" w:rsidP="00190B35">
      <w:pPr>
        <w:pStyle w:val="3"/>
        <w:shd w:val="clear" w:color="auto" w:fill="FFFFFF"/>
        <w:spacing w:before="0" w:after="0" w:line="630" w:lineRule="atLeast"/>
        <w:jc w:val="center"/>
        <w:rPr>
          <w:rFonts w:ascii="宋体" w:eastAsia="宋体" w:hAnsi="宋体" w:cs="宋体"/>
          <w:bCs w:val="0"/>
          <w:color w:val="000000"/>
          <w:kern w:val="0"/>
          <w:sz w:val="44"/>
          <w:szCs w:val="44"/>
        </w:rPr>
      </w:pPr>
      <w:r>
        <w:rPr>
          <w:rFonts w:ascii="宋体" w:eastAsia="宋体" w:hAnsi="宋体" w:cs="宋体" w:hint="eastAsia"/>
          <w:color w:val="333333"/>
          <w:kern w:val="0"/>
          <w:sz w:val="44"/>
          <w:szCs w:val="44"/>
        </w:rPr>
        <w:t>苏州市残疾人活动</w:t>
      </w:r>
      <w:r w:rsidRPr="00BB0787">
        <w:rPr>
          <w:rFonts w:ascii="宋体" w:eastAsia="宋体" w:hAnsi="宋体" w:cs="宋体" w:hint="eastAsia"/>
          <w:color w:val="333333"/>
          <w:kern w:val="0"/>
          <w:sz w:val="44"/>
          <w:szCs w:val="44"/>
        </w:rPr>
        <w:t>中心</w:t>
      </w:r>
      <w:r w:rsidRPr="00BB0787">
        <w:rPr>
          <w:rFonts w:ascii="宋体" w:eastAsia="宋体" w:hAnsi="宋体" w:cs="宋体" w:hint="eastAsia"/>
          <w:bCs w:val="0"/>
          <w:color w:val="333333"/>
          <w:kern w:val="0"/>
          <w:sz w:val="44"/>
          <w:szCs w:val="44"/>
        </w:rPr>
        <w:t>关于</w:t>
      </w:r>
      <w:r w:rsidRPr="00BB0787">
        <w:rPr>
          <w:rFonts w:ascii="宋体" w:eastAsia="宋体" w:hAnsi="宋体" w:cs="宋体" w:hint="eastAsia"/>
          <w:color w:val="333333"/>
          <w:kern w:val="0"/>
          <w:sz w:val="44"/>
          <w:szCs w:val="44"/>
        </w:rPr>
        <w:t>空调系统维保服务项目</w:t>
      </w:r>
      <w:r w:rsidRPr="00BB0787">
        <w:rPr>
          <w:rFonts w:ascii="宋体" w:eastAsia="宋体" w:hAnsi="宋体" w:cs="宋体" w:hint="eastAsia"/>
          <w:bCs w:val="0"/>
          <w:color w:val="000000"/>
          <w:kern w:val="0"/>
          <w:sz w:val="44"/>
          <w:szCs w:val="44"/>
        </w:rPr>
        <w:t>邀请购买公告</w:t>
      </w:r>
    </w:p>
    <w:p w14:paraId="162C6895" w14:textId="77777777" w:rsidR="006672C6" w:rsidRPr="00190B35" w:rsidRDefault="006672C6">
      <w:pPr>
        <w:pStyle w:val="a7"/>
        <w:shd w:val="clear" w:color="auto" w:fill="FFFFFF"/>
        <w:spacing w:before="0" w:beforeAutospacing="0" w:after="0" w:afterAutospacing="0" w:line="600" w:lineRule="atLeast"/>
        <w:ind w:firstLine="640"/>
        <w:rPr>
          <w:rFonts w:ascii="仿宋" w:eastAsia="仿宋" w:hAnsi="仿宋"/>
          <w:color w:val="333333"/>
          <w:sz w:val="32"/>
          <w:szCs w:val="32"/>
        </w:rPr>
      </w:pPr>
    </w:p>
    <w:p w14:paraId="01316CAA" w14:textId="77777777" w:rsidR="006672C6" w:rsidRPr="00542D71" w:rsidRDefault="00542D71">
      <w:pPr>
        <w:spacing w:line="440" w:lineRule="exact"/>
        <w:ind w:firstLineChars="200" w:firstLine="640"/>
        <w:rPr>
          <w:rFonts w:ascii="仿宋" w:eastAsia="仿宋" w:hAnsi="仿宋" w:cs="宋体"/>
          <w:sz w:val="32"/>
          <w:szCs w:val="32"/>
        </w:rPr>
      </w:pPr>
      <w:r w:rsidRPr="00542D71">
        <w:rPr>
          <w:rFonts w:ascii="仿宋" w:eastAsia="仿宋" w:hAnsi="仿宋" w:cs="宋体" w:hint="eastAsia"/>
          <w:sz w:val="32"/>
          <w:szCs w:val="32"/>
        </w:rPr>
        <w:t>苏州市残疾人活动中心关于就“空调系统维保服务项目”进行公开购买，欢迎符合本次购买要求的单位参加投标。</w:t>
      </w:r>
    </w:p>
    <w:p w14:paraId="4D9FC67F" w14:textId="77777777" w:rsidR="006672C6" w:rsidRPr="00190B35" w:rsidRDefault="00542D71">
      <w:pPr>
        <w:pStyle w:val="a7"/>
        <w:shd w:val="clear" w:color="auto" w:fill="FFFFFF"/>
        <w:spacing w:before="0" w:beforeAutospacing="0" w:after="0" w:afterAutospacing="0"/>
        <w:ind w:firstLineChars="200" w:firstLine="640"/>
        <w:rPr>
          <w:rFonts w:ascii="黑体" w:eastAsia="黑体" w:hAnsi="黑体" w:cs="黑体"/>
          <w:color w:val="333333"/>
          <w:sz w:val="32"/>
          <w:szCs w:val="32"/>
        </w:rPr>
      </w:pPr>
      <w:r w:rsidRPr="00190B35">
        <w:rPr>
          <w:rFonts w:ascii="黑体" w:eastAsia="黑体" w:hAnsi="黑体" w:cs="黑体" w:hint="eastAsia"/>
          <w:color w:val="333333"/>
          <w:sz w:val="32"/>
          <w:szCs w:val="32"/>
        </w:rPr>
        <w:t>一、购买项目内容</w:t>
      </w:r>
    </w:p>
    <w:p w14:paraId="1BE032E7" w14:textId="77777777" w:rsidR="006672C6" w:rsidRPr="00542D71" w:rsidRDefault="00542D71">
      <w:pPr>
        <w:spacing w:line="440" w:lineRule="exact"/>
        <w:ind w:firstLineChars="200" w:firstLine="640"/>
        <w:rPr>
          <w:rFonts w:ascii="仿宋" w:eastAsia="仿宋" w:hAnsi="仿宋" w:cs="宋体"/>
          <w:sz w:val="32"/>
          <w:szCs w:val="32"/>
        </w:rPr>
      </w:pPr>
      <w:r w:rsidRPr="00542D71">
        <w:rPr>
          <w:rFonts w:ascii="仿宋" w:eastAsia="仿宋" w:hAnsi="仿宋" w:cs="宋体" w:hint="eastAsia"/>
          <w:sz w:val="32"/>
          <w:szCs w:val="32"/>
        </w:rPr>
        <w:t>主要内容：中心大楼所有空调系统设施设备的定期维护、保养、检修及紧急故障处理等工作,确保中心空调系统的正常运行。</w:t>
      </w:r>
    </w:p>
    <w:p w14:paraId="7A064488" w14:textId="77777777" w:rsidR="006672C6" w:rsidRDefault="00542D71">
      <w:pPr>
        <w:pStyle w:val="a7"/>
        <w:shd w:val="clear" w:color="auto" w:fill="FFFFFF"/>
        <w:spacing w:before="0" w:beforeAutospacing="0" w:after="0" w:afterAutospacing="0"/>
        <w:ind w:firstLineChars="200" w:firstLine="643"/>
        <w:rPr>
          <w:rFonts w:ascii="仿宋" w:eastAsia="仿宋" w:hAnsi="仿宋" w:cs="仿宋"/>
          <w:b/>
          <w:color w:val="333333"/>
          <w:sz w:val="32"/>
          <w:szCs w:val="32"/>
        </w:rPr>
      </w:pPr>
      <w:r>
        <w:rPr>
          <w:rFonts w:ascii="仿宋" w:eastAsia="仿宋" w:hAnsi="仿宋" w:cs="仿宋" w:hint="eastAsia"/>
          <w:b/>
          <w:color w:val="333333"/>
          <w:sz w:val="32"/>
          <w:szCs w:val="32"/>
        </w:rPr>
        <w:t>（一）维保内容</w:t>
      </w:r>
    </w:p>
    <w:tbl>
      <w:tblPr>
        <w:tblW w:w="8660" w:type="dxa"/>
        <w:tblInd w:w="47" w:type="dxa"/>
        <w:tblLayout w:type="fixed"/>
        <w:tblLook w:val="04A0" w:firstRow="1" w:lastRow="0" w:firstColumn="1" w:lastColumn="0" w:noHBand="0" w:noVBand="1"/>
      </w:tblPr>
      <w:tblGrid>
        <w:gridCol w:w="614"/>
        <w:gridCol w:w="3164"/>
        <w:gridCol w:w="1377"/>
        <w:gridCol w:w="1473"/>
        <w:gridCol w:w="1050"/>
        <w:gridCol w:w="982"/>
      </w:tblGrid>
      <w:tr w:rsidR="006672C6" w14:paraId="76F3492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1964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序号</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D6B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设备名称</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407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规格型号</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193A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设备位置</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70B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C6F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数量</w:t>
            </w:r>
          </w:p>
        </w:tc>
      </w:tr>
      <w:tr w:rsidR="006672C6" w14:paraId="68D38EA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27A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8F9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D3D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D5B8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F1A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71F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311A599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9B1B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21D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3CC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7B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5E0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95C6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1EF0DD5F"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ABA6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FF8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D9D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40HP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AD1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C764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E80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r>
      <w:tr w:rsidR="006672C6" w14:paraId="34E958A4"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448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981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6B1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42HP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121B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C54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687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1FA8BCA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098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86B2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359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5F6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8E1B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596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03D7E493"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25E1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509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02B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54HP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2E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21E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B474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r>
      <w:tr w:rsidR="006672C6" w14:paraId="07B71AEC"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F7D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E01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9216"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56HP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083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5D1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CE9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6FCFE11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AC9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C8A2"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多联式空调室外机组</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01E5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62HP</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A88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屋顶层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F2A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4E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6FF10A62"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72CC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9A6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E60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n-GG3.6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E648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1E7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F7B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06B5314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57FC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37857"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C2B4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n-GG4.5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BCB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EB7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6849C"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r>
      <w:tr w:rsidR="006672C6" w14:paraId="7E22B26D"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5D7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2EBF"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8B7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n-GG5.6</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869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F99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D7B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r>
      <w:tr w:rsidR="006672C6" w14:paraId="01B78B8F"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47CA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lastRenderedPageBreak/>
              <w:t>12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1E8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124D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n-GG7.1</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B79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286A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7783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r>
      <w:tr w:rsidR="006672C6" w14:paraId="791329E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AD2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382FC"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4DA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9F0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B66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A8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r>
      <w:tr w:rsidR="006672C6" w14:paraId="4798F049"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708D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CEE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4043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n-GG9.0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6C9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81F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DD12"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36</w:t>
            </w:r>
          </w:p>
        </w:tc>
      </w:tr>
      <w:tr w:rsidR="006672C6" w14:paraId="708DF98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1F99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A3C3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19C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8E6C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F02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84E1"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338CB987"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9F9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7830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B458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n-GG11.2</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37E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017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48AF"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11C59640"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55A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680F"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1FFD"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n-GG12.5</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5438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024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A8F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17</w:t>
            </w:r>
          </w:p>
        </w:tc>
      </w:tr>
      <w:tr w:rsidR="006672C6" w14:paraId="48ACF94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F9E2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18</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B3D50"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A74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n-GG25.0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C19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0B6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238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r>
      <w:tr w:rsidR="006672C6" w14:paraId="7B180430"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653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19</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B86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高静压风管式室内机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DA57A"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n-GG28.0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FB75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CF75"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DC5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r>
      <w:tr w:rsidR="006672C6" w14:paraId="21566A51"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1B7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20</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08E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四面出风天井式室内机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67A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n-S9</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BCE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8709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E78D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r>
      <w:tr w:rsidR="006672C6" w14:paraId="64A1D6B5"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9A94"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21</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D5D5"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B59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FAU-1080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DD2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3F78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C63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r>
      <w:tr w:rsidR="006672C6" w14:paraId="3FD15308"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9132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22</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957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401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FAU-1680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8DC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45D47"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D56F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r>
      <w:tr w:rsidR="006672C6" w14:paraId="7B8EEF8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32A4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23</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CB8EE"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89A3"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FAU-2100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01EC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A5DA"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43F7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r>
      <w:tr w:rsidR="006672C6" w14:paraId="551D85BC"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B16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24</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FA2F4"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全新风处理机组室内机</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59A1"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FAU-2500</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E5BB"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654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1EE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476A1466"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E173D"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25</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D7A9B"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全热交换器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7B5B2"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QH01-03-01(6000m3/h)</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EC3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B49D8"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4AA9"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r w:rsidR="006672C6" w14:paraId="3ED6668E" w14:textId="77777777">
        <w:trPr>
          <w:trHeight w:val="420"/>
        </w:trPr>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FBA26"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26</w:t>
            </w:r>
          </w:p>
        </w:tc>
        <w:tc>
          <w:tcPr>
            <w:tcW w:w="3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43B8"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全热交换器</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BFAA9" w14:textId="77777777" w:rsidR="006672C6" w:rsidRDefault="00542D71">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QH01-05-01(2000m3/h)</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1540"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1至11层</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B22D3"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台</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E93E" w14:textId="77777777" w:rsidR="006672C6" w:rsidRDefault="00542D71">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r>
    </w:tbl>
    <w:p w14:paraId="1CC16D63" w14:textId="77777777" w:rsidR="006672C6" w:rsidRDefault="006672C6">
      <w:pPr>
        <w:widowControl/>
        <w:spacing w:line="400" w:lineRule="exact"/>
        <w:ind w:firstLineChars="200" w:firstLine="643"/>
        <w:jc w:val="left"/>
        <w:rPr>
          <w:rFonts w:ascii="仿宋" w:eastAsia="仿宋" w:hAnsi="仿宋" w:cs="仿宋"/>
          <w:b/>
          <w:bCs/>
          <w:kern w:val="0"/>
          <w:sz w:val="32"/>
          <w:szCs w:val="32"/>
        </w:rPr>
      </w:pPr>
    </w:p>
    <w:p w14:paraId="4F979DD4" w14:textId="77777777" w:rsidR="006672C6" w:rsidRDefault="00542D71">
      <w:pPr>
        <w:widowControl/>
        <w:spacing w:line="4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（二）维保服务要求和承诺</w:t>
      </w:r>
    </w:p>
    <w:p w14:paraId="068E9B45" w14:textId="77777777" w:rsidR="006672C6" w:rsidRDefault="00542D71">
      <w:pPr>
        <w:ind w:firstLineChars="200" w:firstLine="640"/>
        <w:rPr>
          <w:rFonts w:ascii="仿宋" w:eastAsia="仿宋" w:hAnsi="仿宋" w:cs="宋体"/>
          <w:sz w:val="32"/>
          <w:szCs w:val="32"/>
        </w:rPr>
      </w:pPr>
      <w:r>
        <w:rPr>
          <w:rFonts w:ascii="仿宋" w:eastAsia="仿宋" w:hAnsi="仿宋" w:cs="宋体" w:hint="eastAsia"/>
          <w:sz w:val="32"/>
          <w:szCs w:val="32"/>
        </w:rPr>
        <w:t>1．维修保养服务事项，包括但不限于下列内容。</w:t>
      </w:r>
    </w:p>
    <w:p w14:paraId="27E763F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（1）室外机冷凝器清洗 、出风口内机清洗；（</w:t>
      </w:r>
      <w:bookmarkStart w:id="0" w:name="OLE_LINK1"/>
      <w:r>
        <w:rPr>
          <w:rFonts w:ascii="仿宋" w:eastAsia="仿宋" w:hAnsi="仿宋" w:cs="宋体" w:hint="eastAsia"/>
          <w:sz w:val="32"/>
          <w:szCs w:val="32"/>
        </w:rPr>
        <w:t>每台每</w:t>
      </w:r>
      <w:r>
        <w:rPr>
          <w:rFonts w:ascii="仿宋" w:eastAsia="仿宋" w:hAnsi="仿宋" w:cs="宋体" w:hint="eastAsia"/>
          <w:sz w:val="32"/>
          <w:szCs w:val="32"/>
        </w:rPr>
        <w:lastRenderedPageBreak/>
        <w:t>年二次</w:t>
      </w:r>
      <w:bookmarkEnd w:id="0"/>
      <w:r>
        <w:rPr>
          <w:rFonts w:ascii="仿宋" w:eastAsia="仿宋" w:hAnsi="仿宋" w:cs="宋体" w:hint="eastAsia"/>
          <w:sz w:val="32"/>
          <w:szCs w:val="32"/>
        </w:rPr>
        <w:t>）。</w:t>
      </w:r>
    </w:p>
    <w:p w14:paraId="72F2893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（2）室外机电箱密封检查，保证电路板不受潮湿；           （每台每年二次）。</w:t>
      </w:r>
    </w:p>
    <w:p w14:paraId="5D85F8D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（3）电源线信号线绝缘测试，连接点紧固，电压电流检查；（每台每年二次）。</w:t>
      </w:r>
    </w:p>
    <w:p w14:paraId="77A71F7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（4）压缩机底脚防震，螺丝检查并固定；（每台每年二次）</w:t>
      </w:r>
    </w:p>
    <w:p w14:paraId="617046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（5）室外机连接总铜管、保温管检查修复；（每台每年二次）</w:t>
      </w:r>
    </w:p>
    <w:p w14:paraId="2B4C42D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（6）室内机回风过滤网的清洁；（每台每年二次）</w:t>
      </w:r>
    </w:p>
    <w:p w14:paraId="27ACCC0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（7）机组系统检查并维修，室内机排水系统检查；（每台每年二次）</w:t>
      </w:r>
    </w:p>
    <w:p w14:paraId="2B1C22E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（8）系统补充冷媒 ；（视实际需要定）</w:t>
      </w:r>
    </w:p>
    <w:p w14:paraId="7173C32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（9）遥控器（线控器）的操作性能测试 ；（每台每季一次）</w:t>
      </w:r>
    </w:p>
    <w:p w14:paraId="35BBCF9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2．每次定期检查，需出具保养工作单，书面叙述检修内容，并向采购方提出修理意见或更换零配件的建议。</w:t>
      </w:r>
    </w:p>
    <w:p w14:paraId="26A69E69" w14:textId="77777777" w:rsidR="006672C6" w:rsidRDefault="00542D71">
      <w:pPr>
        <w:spacing w:line="440" w:lineRule="exact"/>
        <w:ind w:firstLineChars="200" w:firstLine="640"/>
        <w:rPr>
          <w:rFonts w:ascii="仿宋" w:eastAsia="仿宋" w:hAnsi="仿宋" w:cs="宋体"/>
          <w:spacing w:val="-2"/>
          <w:sz w:val="32"/>
          <w:szCs w:val="32"/>
        </w:rPr>
      </w:pPr>
      <w:r>
        <w:rPr>
          <w:rFonts w:ascii="仿宋" w:eastAsia="仿宋" w:hAnsi="仿宋" w:cs="宋体" w:hint="eastAsia"/>
          <w:sz w:val="32"/>
          <w:szCs w:val="32"/>
        </w:rPr>
        <w:t xml:space="preserve">3. </w:t>
      </w:r>
      <w:r>
        <w:rPr>
          <w:rFonts w:ascii="仿宋" w:eastAsia="仿宋" w:hAnsi="仿宋" w:cs="宋体" w:hint="eastAsia"/>
          <w:spacing w:val="-2"/>
          <w:sz w:val="32"/>
          <w:szCs w:val="32"/>
        </w:rPr>
        <w:t>维保方保证所提供的零件为原装配件；</w:t>
      </w:r>
    </w:p>
    <w:p w14:paraId="044A047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4．维保方对采购方的物业操作人员进行必要的操作培训，以保持设备的最佳运行状态；</w:t>
      </w:r>
    </w:p>
    <w:p w14:paraId="269AC345" w14:textId="66C130EF"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5．维修过程中机组的正常维修材料单价费用</w:t>
      </w:r>
      <w:r w:rsidR="009B0862">
        <w:rPr>
          <w:rFonts w:ascii="仿宋" w:eastAsia="仿宋" w:hAnsi="仿宋" w:cs="宋体" w:hint="eastAsia"/>
          <w:sz w:val="32"/>
          <w:szCs w:val="32"/>
          <w:u w:val="single"/>
        </w:rPr>
        <w:t>3</w:t>
      </w:r>
      <w:bookmarkStart w:id="1" w:name="_GoBack"/>
      <w:bookmarkEnd w:id="1"/>
      <w:r>
        <w:rPr>
          <w:rFonts w:ascii="仿宋" w:eastAsia="仿宋" w:hAnsi="仿宋" w:cs="宋体" w:hint="eastAsia"/>
          <w:sz w:val="32"/>
          <w:szCs w:val="32"/>
          <w:u w:val="single"/>
        </w:rPr>
        <w:t>00元</w:t>
      </w:r>
      <w:r>
        <w:rPr>
          <w:rFonts w:ascii="仿宋" w:eastAsia="仿宋" w:hAnsi="仿宋" w:cs="宋体" w:hint="eastAsia"/>
          <w:sz w:val="32"/>
          <w:szCs w:val="32"/>
        </w:rPr>
        <w:t>以内的由维保方承担，不包括人为的损坏，单价费用</w:t>
      </w:r>
      <w:r w:rsidR="00A923D0">
        <w:rPr>
          <w:rFonts w:ascii="仿宋" w:eastAsia="仿宋" w:hAnsi="仿宋" w:cs="宋体" w:hint="eastAsia"/>
          <w:sz w:val="32"/>
          <w:szCs w:val="32"/>
          <w:u w:val="single"/>
        </w:rPr>
        <w:t xml:space="preserve"> </w:t>
      </w:r>
      <w:r w:rsidR="009B0862">
        <w:rPr>
          <w:rFonts w:ascii="仿宋" w:eastAsia="仿宋" w:hAnsi="仿宋" w:cs="宋体" w:hint="eastAsia"/>
          <w:sz w:val="32"/>
          <w:szCs w:val="32"/>
          <w:u w:val="single"/>
        </w:rPr>
        <w:t>3</w:t>
      </w:r>
      <w:r>
        <w:rPr>
          <w:rFonts w:ascii="仿宋" w:eastAsia="仿宋" w:hAnsi="仿宋" w:cs="宋体" w:hint="eastAsia"/>
          <w:sz w:val="32"/>
          <w:szCs w:val="32"/>
          <w:u w:val="single"/>
        </w:rPr>
        <w:t>00 元</w:t>
      </w:r>
      <w:r>
        <w:rPr>
          <w:rFonts w:ascii="仿宋" w:eastAsia="仿宋" w:hAnsi="仿宋" w:cs="宋体" w:hint="eastAsia"/>
          <w:sz w:val="32"/>
          <w:szCs w:val="32"/>
        </w:rPr>
        <w:t>以上材料的由采购方承担（更换配件需维保方提出计划，采购方现场确认并将原配件收回，在政府网上采购；若政府网上无此类产品可供采购，由在原厂家维修系统订购，价格按厂家系统价）；维修过程中美的空调机组若更换压缩机、内外风机、电脑板、内外主板、四通阀组件、电子膨胀阀组件等大件材料不在保修内容中。维修过程中产生的人工费采购方不再另行支费，由维保方承担。</w:t>
      </w:r>
    </w:p>
    <w:p w14:paraId="6EF5C862"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6.电气、控制保护系统</w:t>
      </w:r>
    </w:p>
    <w:p w14:paraId="66155A1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（1）工作电压、电流是否正常；</w:t>
      </w:r>
    </w:p>
    <w:p w14:paraId="5C2DF79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（2）检查各工作电路上接点及导线绝缘层是否破损；</w:t>
      </w:r>
    </w:p>
    <w:p w14:paraId="6A80A13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（3）检测各接触器是否正常；</w:t>
      </w:r>
    </w:p>
    <w:p w14:paraId="63B5A5C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（4）检测机组各部位的温度、压力、液位、流量（机电动力、过热、传感器、吸、排气温度传感器，润滑油压内传感器、吸、排气压力传感器，系统液位棒针传感器）油加温器是否正常，必要时需更换。</w:t>
      </w:r>
    </w:p>
    <w:p w14:paraId="4AA4B0B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（5）检测冷凝、蒸发压力开关是否正常；</w:t>
      </w:r>
    </w:p>
    <w:p w14:paraId="2B1CEB0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（6）电器柜检查、紧固线柱、除尘；</w:t>
      </w:r>
    </w:p>
    <w:p w14:paraId="0F72018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（7）检查操作键是否工作正常。</w:t>
      </w:r>
    </w:p>
    <w:p w14:paraId="23B16D8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7.制冷系统</w:t>
      </w:r>
    </w:p>
    <w:p w14:paraId="68C4044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（1）整个机组制冷系统管接头及阀处检漏；</w:t>
      </w:r>
    </w:p>
    <w:p w14:paraId="42E4D3A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（2）收制冷剂、进行系统过滤及冷冻液回收进压缩机；</w:t>
      </w:r>
    </w:p>
    <w:p w14:paraId="5F98D94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（3）检测卸荷安全阀、机组负荷变频状况；</w:t>
      </w:r>
    </w:p>
    <w:p w14:paraId="05D36AC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（4）检测机组各连接处是否松动；</w:t>
      </w:r>
    </w:p>
    <w:p w14:paraId="1AB532A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8.冷热交换器检查及维护</w:t>
      </w:r>
    </w:p>
    <w:p w14:paraId="34653E5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（1）冷凝器一年二次除垢、清洗、提高冷凝效率；</w:t>
      </w:r>
    </w:p>
    <w:p w14:paraId="2B16156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（2）蒸发器一年二次除垢、清洗、提高冷热交换能力；</w:t>
      </w:r>
    </w:p>
    <w:p w14:paraId="0940034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（3）整个冷却系统除垢及排污；</w:t>
      </w:r>
    </w:p>
    <w:p w14:paraId="77CACC7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9.整机组保养调试参数测定</w:t>
      </w:r>
    </w:p>
    <w:p w14:paraId="3A125C2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（1）冷媒的检查及根据需要补充；</w:t>
      </w:r>
    </w:p>
    <w:p w14:paraId="6D6702B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（2）机组冷凝温度、冷却温度的测定；</w:t>
      </w:r>
    </w:p>
    <w:p w14:paraId="23DEF9B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（3）吸、排气温度的分析；</w:t>
      </w:r>
    </w:p>
    <w:p w14:paraId="3C1E00E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（4）吸、排气压力的分析；</w:t>
      </w:r>
    </w:p>
    <w:p w14:paraId="1D0F27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（5）呈交机组运行能效比评估报告及处理意见书。</w:t>
      </w:r>
    </w:p>
    <w:p w14:paraId="1DD16F5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10.服务承诺</w:t>
      </w:r>
    </w:p>
    <w:p w14:paraId="06A84B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（1）供应商提供服务承诺书，承诺配件和材料质量。</w:t>
      </w:r>
    </w:p>
    <w:p w14:paraId="0155BB4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（2）更换配件提供保修服务。</w:t>
      </w:r>
    </w:p>
    <w:p w14:paraId="092F313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（3）维修人员持证上岗，有资质并按安全规范操作。</w:t>
      </w:r>
    </w:p>
    <w:p w14:paraId="324B9D8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（4）维保后清理杂物，遵守规章制度。</w:t>
      </w:r>
    </w:p>
    <w:p w14:paraId="19E6126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11.紧急响应</w:t>
      </w:r>
    </w:p>
    <w:p w14:paraId="2A5C46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（1）提供24小时电话支持，故障报修后2小时内到达</w:t>
      </w:r>
      <w:r>
        <w:rPr>
          <w:rFonts w:ascii="仿宋" w:eastAsia="仿宋" w:hAnsi="仿宋" w:cs="宋体" w:hint="eastAsia"/>
          <w:sz w:val="32"/>
          <w:szCs w:val="32"/>
        </w:rPr>
        <w:lastRenderedPageBreak/>
        <w:t>现场。 </w:t>
      </w:r>
    </w:p>
    <w:p w14:paraId="2218ED2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（2）8小时内未能修复故障时提供备机。</w:t>
      </w:r>
    </w:p>
    <w:p w14:paraId="053DCEC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空调维保服务要求涵盖各环节，确保设备长期稳定运行，提供舒适安全的使用环境。</w:t>
      </w:r>
    </w:p>
    <w:p w14:paraId="10568059" w14:textId="77777777" w:rsidR="006672C6" w:rsidRDefault="00542D71">
      <w:pPr>
        <w:pStyle w:val="a7"/>
        <w:shd w:val="clear" w:color="auto" w:fill="FFFFFF"/>
        <w:spacing w:before="0" w:beforeAutospacing="0" w:after="0" w:afterAutospacing="0"/>
        <w:ind w:firstLineChars="200" w:firstLine="643"/>
        <w:rPr>
          <w:rFonts w:ascii="仿宋" w:eastAsia="仿宋" w:hAnsi="仿宋" w:cs="仿宋"/>
          <w:sz w:val="32"/>
          <w:szCs w:val="32"/>
        </w:rPr>
      </w:pPr>
      <w:r>
        <w:rPr>
          <w:rFonts w:ascii="仿宋" w:eastAsia="仿宋" w:hAnsi="仿宋" w:cs="仿宋" w:hint="eastAsia"/>
          <w:b/>
          <w:bCs/>
          <w:sz w:val="32"/>
          <w:szCs w:val="32"/>
        </w:rPr>
        <w:t>（三）安全和文明服务要求：</w:t>
      </w:r>
    </w:p>
    <w:p w14:paraId="35786EE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（1）维保人员应具备的常识和专业知识，采取必要措施，保证文明和安全施工、检修。</w:t>
      </w:r>
    </w:p>
    <w:p w14:paraId="7125BD9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（2）维保期间不得影响甲方正常的办公活动，如有个别有可能影响的服务内容，须事前通知，并经甲方同意后方可实施。</w:t>
      </w:r>
    </w:p>
    <w:p w14:paraId="29741FE0" w14:textId="52DF0868"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（3）乙方必须服从甲方提出的文明服务的要求，维保范围和维保人员活动范围，不得超出甲方指定的区域。</w:t>
      </w:r>
    </w:p>
    <w:p w14:paraId="4A49436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（4）维保期间产生的任何垃圾、废料由乙方负责清理至甲方指定的区域，乙方的设备工具自行负责整理。</w:t>
      </w:r>
    </w:p>
    <w:p w14:paraId="120452F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（5）维保期间的高空或危险作业，乙方须做好相应防护措施，对自身维保人员的安全负全责，其相关人员的作业安全工作甲方不予负责。</w:t>
      </w:r>
    </w:p>
    <w:p w14:paraId="2822FE3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（6）维保人员在服务期间，某种观点若产生歧义，达不成一致意见的，应及时向领导报告，不可激化矛盾。</w:t>
      </w:r>
    </w:p>
    <w:p w14:paraId="7092D795" w14:textId="77777777" w:rsidR="006672C6" w:rsidRDefault="00542D71">
      <w:pPr>
        <w:pStyle w:val="a7"/>
        <w:shd w:val="clear" w:color="auto" w:fill="FFFFFF"/>
        <w:spacing w:before="0" w:beforeAutospacing="0" w:after="0" w:afterAutospacing="0"/>
        <w:ind w:firstLine="630"/>
        <w:jc w:val="both"/>
        <w:rPr>
          <w:rFonts w:ascii="仿宋" w:eastAsia="仿宋" w:hAnsi="仿宋" w:cs="仿宋"/>
          <w:sz w:val="32"/>
          <w:szCs w:val="32"/>
        </w:rPr>
      </w:pPr>
      <w:r>
        <w:rPr>
          <w:rFonts w:ascii="仿宋" w:eastAsia="仿宋" w:hAnsi="仿宋" w:cs="仿宋" w:hint="eastAsia"/>
          <w:b/>
          <w:bCs/>
          <w:sz w:val="32"/>
          <w:szCs w:val="32"/>
        </w:rPr>
        <w:t>（四）监管要求：</w:t>
      </w:r>
    </w:p>
    <w:p w14:paraId="6C15B02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（1）台账监管</w:t>
      </w:r>
    </w:p>
    <w:p w14:paraId="6788D58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内容：对项目台账进行跟踪和监测，台账内容包括：每次上门巡检的记录和双方的签字确认，记录内容应包括：中心空调设施设备系统的巡检内容、巡检的标准描述、巡检的异常描述、巡检的处理结果等。项目结束时，承接主体应在纸质台账上盖章，全部移交项目监管负责人如有电子台账一并提交。</w:t>
      </w:r>
    </w:p>
    <w:p w14:paraId="7FC7456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工作形式：抽查或现场检查服务明细单档案资料</w:t>
      </w:r>
    </w:p>
    <w:p w14:paraId="69794AF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工作频率：不定期抽查或现场检查</w:t>
      </w:r>
    </w:p>
    <w:p w14:paraId="70ABEF9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（2）现场监管</w:t>
      </w:r>
    </w:p>
    <w:p w14:paraId="6DC3421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工作内容：对空调维保服务等情况进行现场督察监管。</w:t>
      </w:r>
    </w:p>
    <w:p w14:paraId="67EAA9ED" w14:textId="0BA0B9A6"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工作形式：</w:t>
      </w:r>
      <w:r w:rsidR="00A923D0">
        <w:rPr>
          <w:rFonts w:ascii="仿宋" w:eastAsia="仿宋" w:hAnsi="仿宋" w:cs="宋体"/>
          <w:sz w:val="32"/>
          <w:szCs w:val="32"/>
        </w:rPr>
        <w:t xml:space="preserve"> </w:t>
      </w:r>
      <w:r w:rsidR="008105F9">
        <w:rPr>
          <w:rFonts w:ascii="仿宋" w:eastAsia="仿宋" w:hAnsi="仿宋" w:cs="宋体" w:hint="eastAsia"/>
          <w:sz w:val="32"/>
          <w:szCs w:val="32"/>
        </w:rPr>
        <w:t>抽查</w:t>
      </w:r>
    </w:p>
    <w:p w14:paraId="2220FDF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工作频率：不定时抽查</w:t>
      </w:r>
    </w:p>
    <w:p w14:paraId="6E2EA407"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二、项目预算和结算方式：</w:t>
      </w:r>
    </w:p>
    <w:p w14:paraId="2B13F6D6"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项目预算：3万元</w:t>
      </w:r>
    </w:p>
    <w:p w14:paraId="06F3C8E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费用结付方式：服务开始后15日内，甲方向乙方支付合同总价的33%；服务开展至2026年8月按照服务考核和监管方案要求，经甲方审核合格后，甲方向乙方支付合同总价的67%；服务期满后按照服务考核和监管方案要求，如服务不达标，需承担违约责任，同时赔偿合同总价的20%违约金。</w:t>
      </w:r>
    </w:p>
    <w:p w14:paraId="3AE375DE"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三、服务期限</w:t>
      </w:r>
    </w:p>
    <w:p w14:paraId="432D9645" w14:textId="77777777" w:rsidR="006672C6" w:rsidRDefault="00542D71">
      <w:pPr>
        <w:pStyle w:val="a7"/>
        <w:shd w:val="clear" w:color="auto" w:fill="FFFFFF"/>
        <w:spacing w:before="0" w:beforeAutospacing="0" w:after="0" w:afterAutospacing="0"/>
        <w:ind w:firstLine="800"/>
        <w:rPr>
          <w:rFonts w:ascii="仿宋" w:eastAsia="仿宋" w:hAnsi="仿宋"/>
          <w:kern w:val="2"/>
          <w:sz w:val="32"/>
          <w:szCs w:val="32"/>
        </w:rPr>
      </w:pPr>
      <w:r>
        <w:rPr>
          <w:rFonts w:ascii="仿宋" w:eastAsia="仿宋" w:hAnsi="仿宋" w:hint="eastAsia"/>
          <w:kern w:val="2"/>
          <w:sz w:val="32"/>
          <w:szCs w:val="32"/>
        </w:rPr>
        <w:t>2025年9月1日至2026年8月31日</w:t>
      </w:r>
    </w:p>
    <w:p w14:paraId="46EABFFD"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四、投标人资格</w:t>
      </w:r>
    </w:p>
    <w:p w14:paraId="36D42E78"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1.苏州市范围内合法注册的机构</w:t>
      </w:r>
    </w:p>
    <w:p w14:paraId="0507781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2.具有良好的社会信誉和健全的财务会计制度</w:t>
      </w:r>
    </w:p>
    <w:p w14:paraId="0A97545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3.具有履行合同所必需的设备和专业技术能力</w:t>
      </w:r>
    </w:p>
    <w:p w14:paraId="6A8C423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4.有依法缴纳税收和社会保障资金的良好记录</w:t>
      </w:r>
    </w:p>
    <w:p w14:paraId="21D5D87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5.在经营活动中没有违法记录</w:t>
      </w:r>
    </w:p>
    <w:p w14:paraId="23DDC01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6.法律、行政法规规定的其他条件</w:t>
      </w:r>
    </w:p>
    <w:p w14:paraId="12DD3E2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7.资质中的经营范围涉及相关维保内容</w:t>
      </w:r>
    </w:p>
    <w:p w14:paraId="249B2E3D" w14:textId="77777777" w:rsidR="006672C6" w:rsidRDefault="00542D71">
      <w:pPr>
        <w:pStyle w:val="a7"/>
        <w:shd w:val="clear" w:color="auto" w:fill="FFFFFF"/>
        <w:spacing w:before="0" w:beforeAutospacing="0" w:after="0" w:afterAutospacing="0"/>
        <w:ind w:firstLineChars="200" w:firstLine="640"/>
        <w:rPr>
          <w:rFonts w:ascii="黑体" w:eastAsia="黑体" w:hAnsi="黑体" w:cs="黑体"/>
          <w:bCs/>
          <w:sz w:val="32"/>
          <w:szCs w:val="32"/>
        </w:rPr>
      </w:pPr>
      <w:r>
        <w:rPr>
          <w:rFonts w:ascii="黑体" w:eastAsia="黑体" w:hAnsi="黑体" w:cs="黑体" w:hint="eastAsia"/>
          <w:bCs/>
          <w:sz w:val="32"/>
          <w:szCs w:val="32"/>
        </w:rPr>
        <w:t>五、投标文件组成</w:t>
      </w:r>
    </w:p>
    <w:p w14:paraId="70499859"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1.投标人税务登记证书复印件。</w:t>
      </w:r>
    </w:p>
    <w:p w14:paraId="5266856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2.法人组织机构代码证书复印件。</w:t>
      </w:r>
    </w:p>
    <w:p w14:paraId="42183F4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3.投标人法定代表人身份证复印件。</w:t>
      </w:r>
    </w:p>
    <w:p w14:paraId="374104A7"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4.服务承诺或服务方案，包括服务内容、形式、标准等。</w:t>
      </w:r>
    </w:p>
    <w:p w14:paraId="545C3D6E"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5.可以证明机构和人员资信、质量服务的证书、文件、推荐信等。</w:t>
      </w:r>
    </w:p>
    <w:p w14:paraId="71AD78BA" w14:textId="77777777" w:rsidR="006672C6" w:rsidRDefault="00542D71">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六、投标文件递交</w:t>
      </w:r>
    </w:p>
    <w:p w14:paraId="26FD7A9F"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1.投标单位将投标文件装订成册，一式两份放入袋中密</w:t>
      </w:r>
      <w:r>
        <w:rPr>
          <w:rFonts w:ascii="仿宋" w:eastAsia="仿宋" w:hAnsi="仿宋" w:cs="宋体" w:hint="eastAsia"/>
          <w:sz w:val="32"/>
          <w:szCs w:val="32"/>
        </w:rPr>
        <w:lastRenderedPageBreak/>
        <w:t>封，并在封皮上写明购买主体名称、购买项目名称、投标人名称、地址、联系电话。</w:t>
      </w:r>
    </w:p>
    <w:p w14:paraId="6555F3C3" w14:textId="367CE19B"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2.投标文件接收时间：2025年8月28日上午</w:t>
      </w:r>
      <w:r w:rsidR="008105F9">
        <w:rPr>
          <w:rFonts w:ascii="仿宋" w:eastAsia="仿宋" w:hAnsi="仿宋" w:cs="宋体" w:hint="eastAsia"/>
          <w:sz w:val="32"/>
          <w:szCs w:val="32"/>
        </w:rPr>
        <w:t>9:00-11:0</w:t>
      </w:r>
      <w:r>
        <w:rPr>
          <w:rFonts w:ascii="仿宋" w:eastAsia="仿宋" w:hAnsi="仿宋" w:cs="宋体" w:hint="eastAsia"/>
          <w:sz w:val="32"/>
          <w:szCs w:val="32"/>
        </w:rPr>
        <w:t>0投标文件接收地点：苏州市残疾人活动中心（苏州市西环路717号阳光大厦4号楼</w:t>
      </w:r>
      <w:r w:rsidR="002A0148">
        <w:rPr>
          <w:rFonts w:ascii="仿宋" w:eastAsia="仿宋" w:hAnsi="仿宋" w:cs="宋体" w:hint="eastAsia"/>
          <w:sz w:val="32"/>
          <w:szCs w:val="32"/>
        </w:rPr>
        <w:t>9</w:t>
      </w:r>
      <w:r>
        <w:rPr>
          <w:rFonts w:ascii="仿宋" w:eastAsia="仿宋" w:hAnsi="仿宋" w:cs="宋体" w:hint="eastAsia"/>
          <w:sz w:val="32"/>
          <w:szCs w:val="32"/>
        </w:rPr>
        <w:t>楼综合科）</w:t>
      </w:r>
    </w:p>
    <w:p w14:paraId="2D755D0D"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联系人:刘德亮,联系电话：0512-67577617</w:t>
      </w:r>
    </w:p>
    <w:p w14:paraId="0A7F941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3.投标文件必须在规定时间内送达规定的投标地点。在投标截止时间以后送达的投标文件，拒绝接收。</w:t>
      </w:r>
    </w:p>
    <w:p w14:paraId="5B600992" w14:textId="77777777" w:rsidR="006672C6" w:rsidRDefault="00542D71">
      <w:pPr>
        <w:pStyle w:val="a7"/>
        <w:shd w:val="clear" w:color="auto" w:fill="FFFFFF"/>
        <w:spacing w:before="0" w:beforeAutospacing="0" w:after="0" w:afterAutospacing="0" w:line="560" w:lineRule="atLeast"/>
        <w:ind w:firstLineChars="200" w:firstLine="640"/>
        <w:jc w:val="both"/>
        <w:rPr>
          <w:rFonts w:ascii="微软雅黑" w:eastAsia="微软雅黑" w:hAnsi="微软雅黑"/>
          <w:color w:val="333333"/>
          <w:sz w:val="21"/>
          <w:szCs w:val="21"/>
        </w:rPr>
      </w:pPr>
      <w:r>
        <w:rPr>
          <w:rFonts w:ascii="黑体" w:eastAsia="黑体" w:hAnsi="黑体" w:hint="eastAsia"/>
          <w:color w:val="333333"/>
          <w:sz w:val="32"/>
          <w:szCs w:val="32"/>
        </w:rPr>
        <w:t>七、开标和评标</w:t>
      </w:r>
    </w:p>
    <w:p w14:paraId="0E5C0520"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1.开标时间：2025年8月29日下午13:30</w:t>
      </w:r>
    </w:p>
    <w:p w14:paraId="7B3D635B"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2.开标地点：苏州市残疾人活动中心（苏州市西环路717号阳光大厦4号楼10楼会议室）</w:t>
      </w:r>
    </w:p>
    <w:p w14:paraId="7D1985E1"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3.开标办法：</w:t>
      </w:r>
    </w:p>
    <w:p w14:paraId="5731F14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苏州市残疾人活动中心购买服务工作组按照审定会议的决议组织开标工作。</w:t>
      </w:r>
    </w:p>
    <w:p w14:paraId="3201802A"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（1）资格审核。购买主体对投标人资格和投标材料进行审核，确定符合条件的投标人。</w:t>
      </w:r>
    </w:p>
    <w:p w14:paraId="7E9EA984"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2）开标。如符合条件的投标人只有1家的，此次招标做废标处理，重新招标；符合条件的投标人有3家及以上的，采用综合评分法。即指响应文件满足招标文件全部实质性要求且按评审因素的量化指标评审，得分最高的供应商为中标单位的评审方法。如果得分相同，则抽签决定中标人。</w:t>
      </w:r>
    </w:p>
    <w:p w14:paraId="470D0C75"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（3）结果公示。中标结果于规定时间内在苏州市残疾人联合会网站上予以公示。公示五天后无异议的，由购买单位与中标单位签订合同。</w:t>
      </w:r>
    </w:p>
    <w:p w14:paraId="05DB982C"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请各单位认真阅读各项内容，进行投标准备，按要求详细填写和编制投标文件，并按规定时间、地点准时参加投标、开标。</w:t>
      </w:r>
    </w:p>
    <w:p w14:paraId="2FC1E743" w14:textId="77777777" w:rsidR="006672C6" w:rsidRDefault="00542D71">
      <w:pPr>
        <w:spacing w:line="440" w:lineRule="exact"/>
        <w:ind w:firstLineChars="200" w:firstLine="640"/>
        <w:rPr>
          <w:rFonts w:ascii="仿宋" w:eastAsia="仿宋" w:hAnsi="仿宋" w:cs="宋体"/>
          <w:sz w:val="32"/>
          <w:szCs w:val="32"/>
        </w:rPr>
      </w:pPr>
      <w:r>
        <w:rPr>
          <w:rFonts w:ascii="仿宋" w:eastAsia="仿宋" w:hAnsi="仿宋" w:cs="宋体" w:hint="eastAsia"/>
          <w:sz w:val="32"/>
          <w:szCs w:val="32"/>
        </w:rPr>
        <w:t xml:space="preserve">                           </w:t>
      </w:r>
    </w:p>
    <w:p w14:paraId="69762666" w14:textId="77777777" w:rsidR="006672C6" w:rsidRDefault="00542D71">
      <w:pPr>
        <w:spacing w:line="440" w:lineRule="exact"/>
        <w:ind w:firstLineChars="200" w:firstLine="640"/>
        <w:jc w:val="right"/>
        <w:rPr>
          <w:rFonts w:ascii="仿宋" w:eastAsia="仿宋" w:hAnsi="仿宋" w:cs="宋体"/>
          <w:sz w:val="32"/>
          <w:szCs w:val="32"/>
        </w:rPr>
      </w:pPr>
      <w:r>
        <w:rPr>
          <w:rFonts w:ascii="仿宋" w:eastAsia="仿宋" w:hAnsi="仿宋" w:cs="宋体" w:hint="eastAsia"/>
          <w:sz w:val="32"/>
          <w:szCs w:val="32"/>
        </w:rPr>
        <w:t>苏州市残疾人活动中心</w:t>
      </w:r>
    </w:p>
    <w:p w14:paraId="14004C3B" w14:textId="77777777" w:rsidR="006672C6" w:rsidRDefault="00542D71">
      <w:pPr>
        <w:spacing w:line="440" w:lineRule="exact"/>
        <w:ind w:firstLineChars="200" w:firstLine="640"/>
        <w:rPr>
          <w:rFonts w:ascii="仿宋" w:eastAsia="仿宋" w:hAnsi="仿宋" w:cs="仿宋"/>
          <w:kern w:val="0"/>
          <w:sz w:val="32"/>
          <w:szCs w:val="32"/>
        </w:rPr>
      </w:pPr>
      <w:r>
        <w:rPr>
          <w:rFonts w:ascii="仿宋" w:eastAsia="仿宋" w:hAnsi="仿宋" w:cs="宋体" w:hint="eastAsia"/>
          <w:sz w:val="32"/>
          <w:szCs w:val="32"/>
        </w:rPr>
        <w:t xml:space="preserve">                               2025年8月20日</w:t>
      </w:r>
    </w:p>
    <w:sectPr w:rsidR="00667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5A4C0" w14:textId="77777777" w:rsidR="00631769" w:rsidRDefault="00631769" w:rsidP="00190B35">
      <w:r>
        <w:separator/>
      </w:r>
    </w:p>
  </w:endnote>
  <w:endnote w:type="continuationSeparator" w:id="0">
    <w:p w14:paraId="1271BD5B" w14:textId="77777777" w:rsidR="00631769" w:rsidRDefault="00631769" w:rsidP="0019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3FCE6" w14:textId="77777777" w:rsidR="00631769" w:rsidRDefault="00631769" w:rsidP="00190B35">
      <w:r>
        <w:separator/>
      </w:r>
    </w:p>
  </w:footnote>
  <w:footnote w:type="continuationSeparator" w:id="0">
    <w:p w14:paraId="7DB55E86" w14:textId="77777777" w:rsidR="00631769" w:rsidRDefault="00631769" w:rsidP="00190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33"/>
    <w:rsid w:val="000D1ADD"/>
    <w:rsid w:val="001419EC"/>
    <w:rsid w:val="00162F33"/>
    <w:rsid w:val="00174510"/>
    <w:rsid w:val="00190B35"/>
    <w:rsid w:val="001F21AA"/>
    <w:rsid w:val="00210A0B"/>
    <w:rsid w:val="00232D56"/>
    <w:rsid w:val="0023686D"/>
    <w:rsid w:val="00244875"/>
    <w:rsid w:val="002A0148"/>
    <w:rsid w:val="0038097B"/>
    <w:rsid w:val="003F611E"/>
    <w:rsid w:val="004013A2"/>
    <w:rsid w:val="004A35F9"/>
    <w:rsid w:val="004C74C2"/>
    <w:rsid w:val="004F2755"/>
    <w:rsid w:val="00542D71"/>
    <w:rsid w:val="00585C19"/>
    <w:rsid w:val="005C4F33"/>
    <w:rsid w:val="0060100C"/>
    <w:rsid w:val="00631769"/>
    <w:rsid w:val="00662086"/>
    <w:rsid w:val="006672C6"/>
    <w:rsid w:val="00695598"/>
    <w:rsid w:val="00711FB1"/>
    <w:rsid w:val="00734A9F"/>
    <w:rsid w:val="007530B2"/>
    <w:rsid w:val="0079259D"/>
    <w:rsid w:val="007C307C"/>
    <w:rsid w:val="008105F9"/>
    <w:rsid w:val="00850194"/>
    <w:rsid w:val="008670E8"/>
    <w:rsid w:val="008802F3"/>
    <w:rsid w:val="00926210"/>
    <w:rsid w:val="0094542E"/>
    <w:rsid w:val="009B0862"/>
    <w:rsid w:val="00A205BA"/>
    <w:rsid w:val="00A21651"/>
    <w:rsid w:val="00A42BF0"/>
    <w:rsid w:val="00A67BEE"/>
    <w:rsid w:val="00A73955"/>
    <w:rsid w:val="00A923D0"/>
    <w:rsid w:val="00AE532D"/>
    <w:rsid w:val="00AF030C"/>
    <w:rsid w:val="00AF06B2"/>
    <w:rsid w:val="00B42A63"/>
    <w:rsid w:val="00B44FC0"/>
    <w:rsid w:val="00BB1B73"/>
    <w:rsid w:val="00BF6FFF"/>
    <w:rsid w:val="00C4107A"/>
    <w:rsid w:val="00C5413E"/>
    <w:rsid w:val="00C86881"/>
    <w:rsid w:val="00CD2F7C"/>
    <w:rsid w:val="00D20EE5"/>
    <w:rsid w:val="00D3751F"/>
    <w:rsid w:val="00D453C2"/>
    <w:rsid w:val="00D67185"/>
    <w:rsid w:val="00E270B0"/>
    <w:rsid w:val="00E34B30"/>
    <w:rsid w:val="00E537CC"/>
    <w:rsid w:val="00E9013F"/>
    <w:rsid w:val="00EB2669"/>
    <w:rsid w:val="00FF6BA4"/>
    <w:rsid w:val="164D7EEB"/>
    <w:rsid w:val="1D8B698C"/>
    <w:rsid w:val="461C522D"/>
    <w:rsid w:val="686050AE"/>
    <w:rsid w:val="745B05EB"/>
    <w:rsid w:val="7594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EA1CC"/>
  <w15:docId w15:val="{28B3400E-000E-4672-A214-A959B452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unhideWhenUsed/>
    <w:qFormat/>
    <w:rsid w:val="00190B3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customStyle="1" w:styleId="40">
    <w:name w:val="标题 4 字符"/>
    <w:basedOn w:val="a0"/>
    <w:link w:val="4"/>
    <w:uiPriority w:val="9"/>
    <w:semiHidden/>
    <w:qFormat/>
    <w:rPr>
      <w:rFonts w:ascii="宋体" w:hAnsi="宋体"/>
      <w:b/>
      <w:bCs/>
      <w:sz w:val="24"/>
      <w:szCs w:val="24"/>
    </w:rPr>
  </w:style>
  <w:style w:type="paragraph" w:styleId="aa">
    <w:name w:val="Balloon Text"/>
    <w:basedOn w:val="a"/>
    <w:link w:val="ab"/>
    <w:uiPriority w:val="99"/>
    <w:semiHidden/>
    <w:unhideWhenUsed/>
    <w:rsid w:val="00542D71"/>
    <w:rPr>
      <w:sz w:val="18"/>
      <w:szCs w:val="18"/>
    </w:rPr>
  </w:style>
  <w:style w:type="character" w:customStyle="1" w:styleId="ab">
    <w:name w:val="批注框文本 字符"/>
    <w:basedOn w:val="a0"/>
    <w:link w:val="aa"/>
    <w:uiPriority w:val="99"/>
    <w:semiHidden/>
    <w:rsid w:val="00542D71"/>
    <w:rPr>
      <w:rFonts w:asciiTheme="minorHAnsi" w:eastAsiaTheme="minorEastAsia" w:hAnsiTheme="minorHAnsi" w:cstheme="minorBidi"/>
      <w:kern w:val="2"/>
      <w:sz w:val="18"/>
      <w:szCs w:val="18"/>
    </w:rPr>
  </w:style>
  <w:style w:type="character" w:customStyle="1" w:styleId="30">
    <w:name w:val="标题 3 字符"/>
    <w:basedOn w:val="a0"/>
    <w:link w:val="3"/>
    <w:uiPriority w:val="9"/>
    <w:rsid w:val="00190B35"/>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675F8-121B-4D23-8802-A32812C1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600</Words>
  <Characters>3426</Characters>
  <Application>Microsoft Office Word</Application>
  <DocSecurity>0</DocSecurity>
  <Lines>28</Lines>
  <Paragraphs>8</Paragraphs>
  <ScaleCrop>false</ScaleCrop>
  <Company>P R C</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2025-08-21T23:38:00Z</cp:lastPrinted>
  <dcterms:created xsi:type="dcterms:W3CDTF">2023-10-12T05:29:00Z</dcterms:created>
  <dcterms:modified xsi:type="dcterms:W3CDTF">2025-08-22T00:01:00Z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eyJoZGlkIjoiNmI2NWY0ODU5NzFlOGVlYTVlNzY1MGQyMjRlNzIwZmEifQ==</vt:lpwstr>
  </property>
  <property fmtid="{D5CDD505-2E9C-101B-9397-08002B2CF9AE}" pid="3" name="KSOProductBuildVer">
    <vt:lpwstr>2052-12.1.0.21915</vt:lpwstr>
  </property>
  <property fmtid="{D5CDD505-2E9C-101B-9397-08002B2CF9AE}" pid="4" name="ICV">
    <vt:lpwstr>4E0E2B596AF94D7A804EBD7A2CEF3333_12</vt:lpwstr>
  </property>
</Properties>
</file>